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89A9B" w14:textId="77777777" w:rsidR="000A16A4" w:rsidRDefault="000A16A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111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54"/>
        <w:gridCol w:w="6710"/>
        <w:gridCol w:w="2251"/>
      </w:tblGrid>
      <w:tr w:rsidR="000A16A4" w14:paraId="4FBCDA9C" w14:textId="77777777">
        <w:trPr>
          <w:trHeight w:val="2845"/>
        </w:trPr>
        <w:tc>
          <w:tcPr>
            <w:tcW w:w="2154" w:type="dxa"/>
            <w:tcBorders>
              <w:top w:val="single" w:sz="4" w:space="0" w:color="000000"/>
              <w:left w:val="single" w:sz="4" w:space="0" w:color="000000"/>
              <w:bottom w:val="single" w:sz="4" w:space="0" w:color="000000"/>
              <w:right w:val="single" w:sz="4" w:space="0" w:color="000000"/>
            </w:tcBorders>
          </w:tcPr>
          <w:p w14:paraId="42A01608" w14:textId="77777777" w:rsidR="000A16A4" w:rsidRDefault="000A16A4">
            <w:pPr>
              <w:pBdr>
                <w:top w:val="nil"/>
                <w:left w:val="nil"/>
                <w:bottom w:val="nil"/>
                <w:right w:val="nil"/>
                <w:between w:val="nil"/>
              </w:pBdr>
              <w:jc w:val="center"/>
              <w:rPr>
                <w:color w:val="000000"/>
              </w:rPr>
            </w:pPr>
          </w:p>
          <w:p w14:paraId="127A1623" w14:textId="77777777" w:rsidR="000A16A4" w:rsidRDefault="00D4285C">
            <w:pPr>
              <w:pBdr>
                <w:top w:val="nil"/>
                <w:left w:val="nil"/>
                <w:bottom w:val="nil"/>
                <w:right w:val="nil"/>
                <w:between w:val="nil"/>
              </w:pBdr>
              <w:jc w:val="center"/>
              <w:rPr>
                <w:color w:val="000000"/>
                <w:sz w:val="24"/>
                <w:szCs w:val="24"/>
              </w:rPr>
            </w:pPr>
            <w:r>
              <w:rPr>
                <w:noProof/>
              </w:rPr>
              <w:drawing>
                <wp:anchor distT="0" distB="0" distL="114300" distR="114300" simplePos="0" relativeHeight="251658240" behindDoc="0" locked="0" layoutInCell="1" hidden="0" allowOverlap="1" wp14:anchorId="27610B5E" wp14:editId="50FDD822">
                  <wp:simplePos x="0" y="0"/>
                  <wp:positionH relativeFrom="column">
                    <wp:posOffset>38101</wp:posOffset>
                  </wp:positionH>
                  <wp:positionV relativeFrom="paragraph">
                    <wp:posOffset>0</wp:posOffset>
                  </wp:positionV>
                  <wp:extent cx="1150620" cy="1281430"/>
                  <wp:effectExtent l="0" t="0" r="0" b="0"/>
                  <wp:wrapSquare wrapText="bothSides" distT="0" distB="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150620" cy="1281430"/>
                          </a:xfrm>
                          <a:prstGeom prst="rect">
                            <a:avLst/>
                          </a:prstGeom>
                          <a:ln/>
                        </pic:spPr>
                      </pic:pic>
                    </a:graphicData>
                  </a:graphic>
                </wp:anchor>
              </w:drawing>
            </w:r>
          </w:p>
        </w:tc>
        <w:tc>
          <w:tcPr>
            <w:tcW w:w="6710" w:type="dxa"/>
            <w:tcBorders>
              <w:top w:val="single" w:sz="4" w:space="0" w:color="000000"/>
              <w:left w:val="single" w:sz="4" w:space="0" w:color="000000"/>
              <w:bottom w:val="single" w:sz="4" w:space="0" w:color="000000"/>
              <w:right w:val="single" w:sz="4" w:space="0" w:color="000000"/>
            </w:tcBorders>
          </w:tcPr>
          <w:p w14:paraId="70AFFF66" w14:textId="77777777" w:rsidR="000A16A4" w:rsidRDefault="00D4285C">
            <w:pPr>
              <w:pBdr>
                <w:top w:val="nil"/>
                <w:left w:val="nil"/>
                <w:bottom w:val="nil"/>
                <w:right w:val="nil"/>
                <w:between w:val="nil"/>
              </w:pBdr>
              <w:jc w:val="center"/>
              <w:rPr>
                <w:color w:val="000000"/>
                <w:sz w:val="40"/>
                <w:szCs w:val="40"/>
              </w:rPr>
            </w:pPr>
            <w:r>
              <w:rPr>
                <w:b/>
                <w:i/>
                <w:color w:val="000000"/>
                <w:sz w:val="40"/>
                <w:szCs w:val="40"/>
              </w:rPr>
              <w:t>ISTITUTO OMNICOMPRENSIVO</w:t>
            </w:r>
          </w:p>
          <w:p w14:paraId="2AE5DF39" w14:textId="77777777" w:rsidR="000A16A4" w:rsidRDefault="00D4285C">
            <w:pPr>
              <w:pBdr>
                <w:top w:val="nil"/>
                <w:left w:val="nil"/>
                <w:bottom w:val="nil"/>
                <w:right w:val="nil"/>
                <w:between w:val="nil"/>
              </w:pBdr>
              <w:jc w:val="center"/>
              <w:rPr>
                <w:color w:val="000000"/>
                <w:sz w:val="26"/>
                <w:szCs w:val="26"/>
              </w:rPr>
            </w:pPr>
            <w:r>
              <w:rPr>
                <w:b/>
                <w:i/>
                <w:color w:val="000000"/>
                <w:sz w:val="26"/>
                <w:szCs w:val="26"/>
              </w:rPr>
              <w:t>SAN DEMETRIO CORONE - COSENZA –ITALY</w:t>
            </w:r>
          </w:p>
          <w:p w14:paraId="4FB1483A" w14:textId="77777777" w:rsidR="000A16A4" w:rsidRDefault="00D4285C">
            <w:pPr>
              <w:pBdr>
                <w:top w:val="nil"/>
                <w:left w:val="nil"/>
                <w:bottom w:val="nil"/>
                <w:right w:val="nil"/>
                <w:between w:val="nil"/>
              </w:pBdr>
              <w:jc w:val="center"/>
              <w:rPr>
                <w:color w:val="000000"/>
                <w:sz w:val="28"/>
                <w:szCs w:val="28"/>
              </w:rPr>
            </w:pPr>
            <w:r>
              <w:rPr>
                <w:b/>
                <w:i/>
                <w:color w:val="000000"/>
                <w:sz w:val="28"/>
                <w:szCs w:val="28"/>
              </w:rPr>
              <w:t>SHKOLLA E BASHKUAR SHEN MITER KORONE</w:t>
            </w:r>
          </w:p>
          <w:p w14:paraId="5F2CAD96" w14:textId="77777777" w:rsidR="000A16A4" w:rsidRDefault="00D4285C">
            <w:pPr>
              <w:pBdr>
                <w:top w:val="nil"/>
                <w:left w:val="nil"/>
                <w:bottom w:val="nil"/>
                <w:right w:val="nil"/>
                <w:between w:val="nil"/>
              </w:pBdr>
              <w:jc w:val="center"/>
              <w:rPr>
                <w:color w:val="000000"/>
                <w:sz w:val="18"/>
                <w:szCs w:val="18"/>
              </w:rPr>
            </w:pPr>
            <w:r>
              <w:rPr>
                <w:b/>
                <w:i/>
                <w:color w:val="000000"/>
                <w:sz w:val="18"/>
                <w:szCs w:val="18"/>
              </w:rPr>
              <w:t>Dirigenza ed Uffici Amministrativi</w:t>
            </w:r>
          </w:p>
          <w:p w14:paraId="500C4F7F" w14:textId="77777777" w:rsidR="000A16A4" w:rsidRDefault="00D4285C">
            <w:pPr>
              <w:pBdr>
                <w:top w:val="nil"/>
                <w:left w:val="nil"/>
                <w:bottom w:val="nil"/>
                <w:right w:val="nil"/>
                <w:between w:val="nil"/>
              </w:pBdr>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14:paraId="0352AC95" w14:textId="77777777" w:rsidR="000A16A4" w:rsidRDefault="00D4285C">
            <w:pPr>
              <w:pBdr>
                <w:top w:val="nil"/>
                <w:left w:val="nil"/>
                <w:bottom w:val="nil"/>
                <w:right w:val="nil"/>
                <w:between w:val="nil"/>
              </w:pBdr>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14:paraId="15B383C2" w14:textId="77777777" w:rsidR="000A16A4" w:rsidRDefault="00D4285C">
            <w:pPr>
              <w:pBdr>
                <w:top w:val="nil"/>
                <w:left w:val="nil"/>
                <w:bottom w:val="nil"/>
                <w:right w:val="nil"/>
                <w:between w:val="nil"/>
              </w:pBdr>
              <w:jc w:val="center"/>
              <w:rPr>
                <w:color w:val="000000"/>
                <w:sz w:val="18"/>
                <w:szCs w:val="18"/>
              </w:rPr>
            </w:pPr>
            <w:proofErr w:type="spellStart"/>
            <w:r>
              <w:rPr>
                <w:b/>
                <w:i/>
                <w:color w:val="000000"/>
                <w:sz w:val="18"/>
                <w:szCs w:val="18"/>
              </w:rPr>
              <w:t>U</w:t>
            </w:r>
            <w:r w:rsidR="004F4979">
              <w:rPr>
                <w:b/>
                <w:i/>
                <w:color w:val="000000"/>
                <w:sz w:val="18"/>
                <w:szCs w:val="18"/>
              </w:rPr>
              <w:t>h</w:t>
            </w:r>
            <w:r>
              <w:rPr>
                <w:b/>
                <w:i/>
                <w:color w:val="000000"/>
                <w:sz w:val="18"/>
                <w:szCs w:val="18"/>
              </w:rPr>
              <w:t>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14:paraId="22D262BA" w14:textId="77777777" w:rsidR="000A16A4" w:rsidRDefault="00D4285C">
            <w:pPr>
              <w:pBdr>
                <w:top w:val="nil"/>
                <w:left w:val="nil"/>
                <w:bottom w:val="nil"/>
                <w:right w:val="nil"/>
                <w:between w:val="nil"/>
              </w:pBdr>
              <w:jc w:val="center"/>
              <w:rPr>
                <w:color w:val="000000"/>
                <w:sz w:val="16"/>
                <w:szCs w:val="16"/>
              </w:rPr>
            </w:pPr>
            <w:r>
              <w:rPr>
                <w:b/>
                <w:i/>
                <w:color w:val="000000"/>
                <w:sz w:val="16"/>
                <w:szCs w:val="16"/>
              </w:rPr>
              <w:t>Tel.+39 0984 956086 – Fax +39 0984 910723- Codice Fiscale: 97022490789</w:t>
            </w:r>
          </w:p>
          <w:p w14:paraId="7C223B5B" w14:textId="77777777" w:rsidR="000A16A4" w:rsidRDefault="00D4285C">
            <w:pPr>
              <w:pBdr>
                <w:top w:val="nil"/>
                <w:left w:val="nil"/>
                <w:bottom w:val="nil"/>
                <w:right w:val="nil"/>
                <w:between w:val="nil"/>
              </w:pBdr>
              <w:jc w:val="center"/>
              <w:rPr>
                <w:color w:val="000000"/>
                <w:sz w:val="16"/>
                <w:szCs w:val="16"/>
              </w:rPr>
            </w:pPr>
            <w:r>
              <w:rPr>
                <w:b/>
                <w:i/>
                <w:color w:val="000000"/>
                <w:sz w:val="16"/>
                <w:szCs w:val="16"/>
              </w:rPr>
              <w:t xml:space="preserve">Mail PEC Scuola: </w:t>
            </w:r>
            <w:hyperlink r:id="rId7">
              <w:r>
                <w:rPr>
                  <w:b/>
                  <w:i/>
                  <w:color w:val="0000FF"/>
                  <w:sz w:val="16"/>
                  <w:szCs w:val="16"/>
                  <w:u w:val="single"/>
                </w:rPr>
                <w:t>cspc060008@pec.istruzione.it</w:t>
              </w:r>
            </w:hyperlink>
            <w:r>
              <w:rPr>
                <w:b/>
                <w:i/>
                <w:color w:val="000000"/>
                <w:sz w:val="16"/>
                <w:szCs w:val="16"/>
              </w:rPr>
              <w:t xml:space="preserve"> Mail Liceo: </w:t>
            </w:r>
            <w:hyperlink r:id="rId8">
              <w:r>
                <w:rPr>
                  <w:b/>
                  <w:i/>
                  <w:color w:val="0000FF"/>
                  <w:sz w:val="16"/>
                  <w:szCs w:val="16"/>
                  <w:u w:val="single"/>
                </w:rPr>
                <w:t>cspc060008@istruzione.it</w:t>
              </w:r>
            </w:hyperlink>
          </w:p>
          <w:p w14:paraId="484BFE54" w14:textId="77777777" w:rsidR="000A16A4" w:rsidRDefault="00D4285C">
            <w:pPr>
              <w:pBdr>
                <w:top w:val="nil"/>
                <w:left w:val="nil"/>
                <w:bottom w:val="nil"/>
                <w:right w:val="nil"/>
                <w:between w:val="nil"/>
              </w:pBdr>
              <w:jc w:val="center"/>
              <w:rPr>
                <w:color w:val="000000"/>
                <w:sz w:val="16"/>
                <w:szCs w:val="16"/>
              </w:rPr>
            </w:pPr>
            <w:r>
              <w:rPr>
                <w:b/>
                <w:i/>
                <w:color w:val="000000"/>
                <w:sz w:val="16"/>
                <w:szCs w:val="16"/>
              </w:rPr>
              <w:t xml:space="preserve">Mail Comprensivo: </w:t>
            </w:r>
            <w:hyperlink r:id="rId9">
              <w:r>
                <w:rPr>
                  <w:b/>
                  <w:i/>
                  <w:color w:val="0000FF"/>
                  <w:sz w:val="16"/>
                  <w:szCs w:val="16"/>
                  <w:u w:val="single"/>
                </w:rPr>
                <w:t>csic83200n@istruzione.it</w:t>
              </w:r>
            </w:hyperlink>
            <w:r>
              <w:rPr>
                <w:b/>
                <w:i/>
                <w:color w:val="000000"/>
                <w:sz w:val="16"/>
                <w:szCs w:val="16"/>
              </w:rPr>
              <w:t xml:space="preserve"> - Sito Web: </w:t>
            </w:r>
            <w:hyperlink r:id="rId10">
              <w:r>
                <w:rPr>
                  <w:b/>
                  <w:i/>
                  <w:color w:val="0000FF"/>
                  <w:sz w:val="16"/>
                  <w:szCs w:val="16"/>
                  <w:u w:val="single"/>
                </w:rPr>
                <w:t>www.iosandemetrio.edu.it</w:t>
              </w:r>
            </w:hyperlink>
          </w:p>
          <w:p w14:paraId="2668C87D" w14:textId="77777777" w:rsidR="000A16A4" w:rsidRDefault="00D4285C">
            <w:pPr>
              <w:pBdr>
                <w:top w:val="nil"/>
                <w:left w:val="nil"/>
                <w:bottom w:val="nil"/>
                <w:right w:val="nil"/>
                <w:between w:val="nil"/>
              </w:pBdr>
              <w:rPr>
                <w:color w:val="000000"/>
                <w:sz w:val="18"/>
                <w:szCs w:val="18"/>
              </w:rPr>
            </w:pPr>
            <w:r>
              <w:rPr>
                <w:b/>
                <w:i/>
                <w:color w:val="000000"/>
                <w:sz w:val="16"/>
                <w:szCs w:val="16"/>
              </w:rPr>
              <w:t xml:space="preserve">           </w:t>
            </w:r>
            <w:r>
              <w:rPr>
                <w:b/>
                <w:i/>
                <w:color w:val="000000"/>
                <w:sz w:val="18"/>
                <w:szCs w:val="18"/>
              </w:rPr>
              <w:t>Santa Sofia d’Epiro Tel. 0984957020 - San Giorgio A. Tel. 098386103</w:t>
            </w:r>
          </w:p>
          <w:p w14:paraId="1CE03370" w14:textId="77777777" w:rsidR="000A16A4" w:rsidRDefault="00D4285C">
            <w:pPr>
              <w:pBdr>
                <w:top w:val="nil"/>
                <w:left w:val="nil"/>
                <w:bottom w:val="nil"/>
                <w:right w:val="nil"/>
                <w:between w:val="nil"/>
              </w:pBdr>
              <w:jc w:val="center"/>
              <w:rPr>
                <w:color w:val="000000"/>
                <w:sz w:val="18"/>
                <w:szCs w:val="18"/>
              </w:rPr>
            </w:pPr>
            <w:r>
              <w:rPr>
                <w:b/>
                <w:i/>
                <w:color w:val="000000"/>
                <w:sz w:val="18"/>
                <w:szCs w:val="18"/>
              </w:rPr>
              <w:t>Vaccarizzo A. Tel. 098384095- San Cosmo A. Tel .098384060</w:t>
            </w:r>
          </w:p>
        </w:tc>
        <w:tc>
          <w:tcPr>
            <w:tcW w:w="2251" w:type="dxa"/>
            <w:tcBorders>
              <w:top w:val="single" w:sz="4" w:space="0" w:color="000000"/>
              <w:left w:val="single" w:sz="4" w:space="0" w:color="000000"/>
              <w:bottom w:val="single" w:sz="4" w:space="0" w:color="000000"/>
              <w:right w:val="single" w:sz="4" w:space="0" w:color="000000"/>
            </w:tcBorders>
          </w:tcPr>
          <w:p w14:paraId="602202DD" w14:textId="77777777" w:rsidR="000A16A4" w:rsidRDefault="000A16A4">
            <w:pPr>
              <w:pBdr>
                <w:top w:val="nil"/>
                <w:left w:val="nil"/>
                <w:bottom w:val="nil"/>
                <w:right w:val="nil"/>
                <w:between w:val="nil"/>
              </w:pBdr>
              <w:jc w:val="center"/>
              <w:rPr>
                <w:color w:val="000000"/>
              </w:rPr>
            </w:pPr>
          </w:p>
          <w:p w14:paraId="13D4B473" w14:textId="77777777" w:rsidR="000A16A4" w:rsidRDefault="000A16A4">
            <w:pPr>
              <w:pBdr>
                <w:top w:val="nil"/>
                <w:left w:val="nil"/>
                <w:bottom w:val="nil"/>
                <w:right w:val="nil"/>
                <w:between w:val="nil"/>
              </w:pBdr>
              <w:jc w:val="center"/>
              <w:rPr>
                <w:color w:val="000000"/>
              </w:rPr>
            </w:pPr>
          </w:p>
          <w:p w14:paraId="621B6349" w14:textId="77777777" w:rsidR="000A16A4" w:rsidRDefault="00D4285C">
            <w:pPr>
              <w:pBdr>
                <w:top w:val="nil"/>
                <w:left w:val="nil"/>
                <w:bottom w:val="nil"/>
                <w:right w:val="nil"/>
                <w:between w:val="nil"/>
              </w:pBdr>
              <w:jc w:val="center"/>
              <w:rPr>
                <w:color w:val="000000"/>
                <w:sz w:val="40"/>
                <w:szCs w:val="40"/>
              </w:rPr>
            </w:pPr>
            <w:r>
              <w:rPr>
                <w:rFonts w:ascii="Calibri" w:eastAsia="Calibri" w:hAnsi="Calibri" w:cs="Calibri"/>
                <w:noProof/>
                <w:color w:val="000000"/>
                <w:sz w:val="22"/>
                <w:szCs w:val="22"/>
              </w:rPr>
              <w:drawing>
                <wp:inline distT="0" distB="0" distL="114300" distR="114300" wp14:anchorId="35597907" wp14:editId="4484D1DE">
                  <wp:extent cx="1210310" cy="12084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210310" cy="1208405"/>
                          </a:xfrm>
                          <a:prstGeom prst="rect">
                            <a:avLst/>
                          </a:prstGeom>
                          <a:ln/>
                        </pic:spPr>
                      </pic:pic>
                    </a:graphicData>
                  </a:graphic>
                </wp:inline>
              </w:drawing>
            </w:r>
          </w:p>
        </w:tc>
      </w:tr>
    </w:tbl>
    <w:p w14:paraId="1B1B6C83" w14:textId="77777777" w:rsidR="000A16A4" w:rsidRDefault="000A16A4">
      <w:pPr>
        <w:pBdr>
          <w:top w:val="nil"/>
          <w:left w:val="nil"/>
          <w:bottom w:val="nil"/>
          <w:right w:val="nil"/>
          <w:between w:val="nil"/>
        </w:pBdr>
        <w:jc w:val="center"/>
        <w:rPr>
          <w:color w:val="000000"/>
        </w:rPr>
      </w:pPr>
    </w:p>
    <w:p w14:paraId="061EAF44" w14:textId="77777777" w:rsidR="000A16A4" w:rsidRDefault="000A16A4">
      <w:pPr>
        <w:pBdr>
          <w:top w:val="nil"/>
          <w:left w:val="nil"/>
          <w:bottom w:val="nil"/>
          <w:right w:val="nil"/>
          <w:between w:val="nil"/>
        </w:pBdr>
        <w:spacing w:after="160" w:line="256" w:lineRule="auto"/>
        <w:rPr>
          <w:rFonts w:ascii="Calibri" w:eastAsia="Calibri" w:hAnsi="Calibri" w:cs="Calibri"/>
          <w:color w:val="000000"/>
          <w:sz w:val="22"/>
          <w:szCs w:val="22"/>
        </w:rPr>
      </w:pPr>
    </w:p>
    <w:p w14:paraId="623676BA" w14:textId="77777777" w:rsidR="000A16A4" w:rsidRDefault="00D4285C">
      <w:pPr>
        <w:pBdr>
          <w:top w:val="nil"/>
          <w:left w:val="nil"/>
          <w:bottom w:val="nil"/>
          <w:right w:val="nil"/>
          <w:between w:val="nil"/>
        </w:pBdr>
        <w:spacing w:after="160" w:line="256" w:lineRule="auto"/>
        <w:jc w:val="center"/>
        <w:rPr>
          <w:color w:val="000000"/>
          <w:sz w:val="36"/>
          <w:szCs w:val="36"/>
        </w:rPr>
      </w:pPr>
      <w:r>
        <w:rPr>
          <w:b/>
          <w:color w:val="000000"/>
          <w:sz w:val="36"/>
          <w:szCs w:val="36"/>
        </w:rPr>
        <w:t xml:space="preserve">REPORT NARRATIVO </w:t>
      </w:r>
    </w:p>
    <w:p w14:paraId="5E75B228" w14:textId="77777777" w:rsidR="000A16A4" w:rsidRDefault="00D4285C">
      <w:pPr>
        <w:pBdr>
          <w:top w:val="nil"/>
          <w:left w:val="nil"/>
          <w:bottom w:val="nil"/>
          <w:right w:val="nil"/>
          <w:between w:val="nil"/>
        </w:pBdr>
        <w:spacing w:after="160" w:line="256" w:lineRule="auto"/>
        <w:jc w:val="center"/>
        <w:rPr>
          <w:color w:val="000000"/>
          <w:sz w:val="36"/>
          <w:szCs w:val="36"/>
        </w:rPr>
      </w:pPr>
      <w:r>
        <w:rPr>
          <w:i/>
          <w:noProof/>
          <w:color w:val="000000"/>
          <w:sz w:val="36"/>
          <w:szCs w:val="36"/>
        </w:rPr>
        <w:drawing>
          <wp:inline distT="0" distB="0" distL="114300" distR="114300" wp14:anchorId="367400B3" wp14:editId="1B4B9EB5">
            <wp:extent cx="883920" cy="88328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883920" cy="883285"/>
                    </a:xfrm>
                    <a:prstGeom prst="rect">
                      <a:avLst/>
                    </a:prstGeom>
                    <a:ln/>
                  </pic:spPr>
                </pic:pic>
              </a:graphicData>
            </a:graphic>
          </wp:inline>
        </w:drawing>
      </w:r>
      <w:r>
        <w:rPr>
          <w:b/>
          <w:color w:val="000000"/>
          <w:sz w:val="36"/>
          <w:szCs w:val="36"/>
        </w:rPr>
        <w:t>REPORT NARRATIVO</w:t>
      </w:r>
      <w:r>
        <w:rPr>
          <w:noProof/>
        </w:rPr>
        <w:drawing>
          <wp:anchor distT="0" distB="0" distL="114300" distR="114300" simplePos="0" relativeHeight="251659264" behindDoc="0" locked="0" layoutInCell="1" hidden="0" allowOverlap="1" wp14:anchorId="3F144AC3" wp14:editId="0884FFD9">
            <wp:simplePos x="0" y="0"/>
            <wp:positionH relativeFrom="column">
              <wp:posOffset>1</wp:posOffset>
            </wp:positionH>
            <wp:positionV relativeFrom="paragraph">
              <wp:posOffset>-678814</wp:posOffset>
            </wp:positionV>
            <wp:extent cx="6202680" cy="561340"/>
            <wp:effectExtent l="0" t="0" r="0" b="0"/>
            <wp:wrapNone/>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6202680" cy="561340"/>
                    </a:xfrm>
                    <a:prstGeom prst="rect">
                      <a:avLst/>
                    </a:prstGeom>
                    <a:ln/>
                  </pic:spPr>
                </pic:pic>
              </a:graphicData>
            </a:graphic>
          </wp:anchor>
        </w:drawing>
      </w:r>
    </w:p>
    <w:tbl>
      <w:tblPr>
        <w:tblStyle w:val="a0"/>
        <w:tblW w:w="10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7119"/>
      </w:tblGrid>
      <w:tr w:rsidR="000A16A4" w14:paraId="5DBA1109" w14:textId="77777777">
        <w:tc>
          <w:tcPr>
            <w:tcW w:w="2943" w:type="dxa"/>
          </w:tcPr>
          <w:p w14:paraId="64409AA5" w14:textId="77777777" w:rsidR="000A16A4" w:rsidRDefault="00D4285C">
            <w:pPr>
              <w:pBdr>
                <w:top w:val="nil"/>
                <w:left w:val="nil"/>
                <w:bottom w:val="nil"/>
                <w:right w:val="nil"/>
                <w:between w:val="nil"/>
              </w:pBdr>
              <w:jc w:val="both"/>
              <w:rPr>
                <w:color w:val="000000"/>
              </w:rPr>
            </w:pPr>
            <w:r>
              <w:rPr>
                <w:b/>
                <w:color w:val="000000"/>
              </w:rPr>
              <w:t>Nome Cognome</w:t>
            </w:r>
          </w:p>
        </w:tc>
        <w:tc>
          <w:tcPr>
            <w:tcW w:w="7119" w:type="dxa"/>
          </w:tcPr>
          <w:p w14:paraId="1D799E49" w14:textId="77777777" w:rsidR="000A16A4" w:rsidRDefault="00AE63B5" w:rsidP="00AE63B5">
            <w:pPr>
              <w:pBdr>
                <w:top w:val="nil"/>
                <w:left w:val="nil"/>
                <w:bottom w:val="nil"/>
                <w:right w:val="nil"/>
                <w:between w:val="nil"/>
              </w:pBdr>
              <w:rPr>
                <w:color w:val="000000"/>
              </w:rPr>
            </w:pPr>
            <w:r>
              <w:rPr>
                <w:color w:val="000000"/>
              </w:rPr>
              <w:t>CINZIA CITRARO</w:t>
            </w:r>
          </w:p>
        </w:tc>
      </w:tr>
      <w:tr w:rsidR="000A16A4" w14:paraId="69D118A3" w14:textId="77777777">
        <w:tc>
          <w:tcPr>
            <w:tcW w:w="2943" w:type="dxa"/>
          </w:tcPr>
          <w:p w14:paraId="462C8127" w14:textId="77777777" w:rsidR="000A16A4" w:rsidRDefault="00D4285C">
            <w:pPr>
              <w:pBdr>
                <w:top w:val="nil"/>
                <w:left w:val="nil"/>
                <w:bottom w:val="nil"/>
                <w:right w:val="nil"/>
                <w:between w:val="nil"/>
              </w:pBdr>
              <w:jc w:val="both"/>
              <w:rPr>
                <w:color w:val="000000"/>
              </w:rPr>
            </w:pPr>
            <w:bookmarkStart w:id="0" w:name="_gjdgxs" w:colFirst="0" w:colLast="0"/>
            <w:bookmarkEnd w:id="0"/>
            <w:r>
              <w:rPr>
                <w:b/>
                <w:color w:val="000000"/>
              </w:rPr>
              <w:t>Amministrazione appartenenza</w:t>
            </w:r>
          </w:p>
        </w:tc>
        <w:tc>
          <w:tcPr>
            <w:tcW w:w="7119" w:type="dxa"/>
          </w:tcPr>
          <w:p w14:paraId="34638AD0" w14:textId="77777777" w:rsidR="000A16A4" w:rsidRDefault="00AE63B5">
            <w:pPr>
              <w:pBdr>
                <w:top w:val="nil"/>
                <w:left w:val="nil"/>
                <w:bottom w:val="nil"/>
                <w:right w:val="nil"/>
                <w:between w:val="nil"/>
              </w:pBdr>
              <w:jc w:val="both"/>
              <w:rPr>
                <w:color w:val="000000"/>
              </w:rPr>
            </w:pPr>
            <w:r>
              <w:rPr>
                <w:color w:val="000000"/>
              </w:rPr>
              <w:t>IO SAN DEMETRIO CORONE</w:t>
            </w:r>
          </w:p>
        </w:tc>
      </w:tr>
      <w:tr w:rsidR="000A16A4" w14:paraId="1236C0AC" w14:textId="77777777">
        <w:tc>
          <w:tcPr>
            <w:tcW w:w="2943" w:type="dxa"/>
          </w:tcPr>
          <w:p w14:paraId="15AB2592" w14:textId="77777777" w:rsidR="000A16A4" w:rsidRDefault="00D4285C">
            <w:pPr>
              <w:pBdr>
                <w:top w:val="nil"/>
                <w:left w:val="nil"/>
                <w:bottom w:val="nil"/>
                <w:right w:val="nil"/>
                <w:between w:val="nil"/>
              </w:pBdr>
              <w:jc w:val="both"/>
              <w:rPr>
                <w:color w:val="000000"/>
              </w:rPr>
            </w:pPr>
            <w:r>
              <w:rPr>
                <w:b/>
                <w:color w:val="000000"/>
              </w:rPr>
              <w:t>Ruolo nell’Amministrazione</w:t>
            </w:r>
          </w:p>
        </w:tc>
        <w:tc>
          <w:tcPr>
            <w:tcW w:w="7119" w:type="dxa"/>
          </w:tcPr>
          <w:p w14:paraId="61CD0B48" w14:textId="77777777" w:rsidR="000A16A4" w:rsidRDefault="00AE63B5">
            <w:pPr>
              <w:pBdr>
                <w:top w:val="nil"/>
                <w:left w:val="nil"/>
                <w:bottom w:val="nil"/>
                <w:right w:val="nil"/>
                <w:between w:val="nil"/>
              </w:pBdr>
              <w:jc w:val="both"/>
              <w:rPr>
                <w:color w:val="000000"/>
              </w:rPr>
            </w:pPr>
            <w:r>
              <w:rPr>
                <w:color w:val="000000"/>
              </w:rPr>
              <w:t>DOCENTE A TEMPO INDETERMINATO</w:t>
            </w:r>
          </w:p>
        </w:tc>
      </w:tr>
      <w:tr w:rsidR="000A16A4" w14:paraId="46CEB2E0" w14:textId="77777777">
        <w:tc>
          <w:tcPr>
            <w:tcW w:w="2943" w:type="dxa"/>
          </w:tcPr>
          <w:p w14:paraId="598A2F18" w14:textId="77777777" w:rsidR="000A16A4" w:rsidRDefault="00D4285C">
            <w:pPr>
              <w:pBdr>
                <w:top w:val="nil"/>
                <w:left w:val="nil"/>
                <w:bottom w:val="nil"/>
                <w:right w:val="nil"/>
                <w:between w:val="nil"/>
              </w:pBdr>
              <w:jc w:val="both"/>
              <w:rPr>
                <w:color w:val="000000"/>
              </w:rPr>
            </w:pPr>
            <w:r>
              <w:rPr>
                <w:b/>
                <w:color w:val="000000"/>
              </w:rPr>
              <w:t>Luogo Mobilità</w:t>
            </w:r>
          </w:p>
        </w:tc>
        <w:tc>
          <w:tcPr>
            <w:tcW w:w="7119" w:type="dxa"/>
          </w:tcPr>
          <w:p w14:paraId="253D96CB" w14:textId="77777777" w:rsidR="000A16A4" w:rsidRDefault="00D4285C">
            <w:pPr>
              <w:pBdr>
                <w:top w:val="nil"/>
                <w:left w:val="nil"/>
                <w:bottom w:val="nil"/>
                <w:right w:val="nil"/>
                <w:between w:val="nil"/>
              </w:pBdr>
              <w:jc w:val="both"/>
              <w:rPr>
                <w:color w:val="000000"/>
              </w:rPr>
            </w:pPr>
            <w:r>
              <w:rPr>
                <w:color w:val="000000"/>
              </w:rPr>
              <w:t>Amsterdam</w:t>
            </w:r>
          </w:p>
        </w:tc>
      </w:tr>
      <w:tr w:rsidR="000A16A4" w14:paraId="1E2C6051" w14:textId="77777777">
        <w:tc>
          <w:tcPr>
            <w:tcW w:w="2943" w:type="dxa"/>
          </w:tcPr>
          <w:p w14:paraId="02B12002" w14:textId="77777777" w:rsidR="000A16A4" w:rsidRDefault="00D4285C">
            <w:pPr>
              <w:pBdr>
                <w:top w:val="nil"/>
                <w:left w:val="nil"/>
                <w:bottom w:val="nil"/>
                <w:right w:val="nil"/>
                <w:between w:val="nil"/>
              </w:pBdr>
              <w:jc w:val="both"/>
              <w:rPr>
                <w:color w:val="000000"/>
              </w:rPr>
            </w:pPr>
            <w:r>
              <w:rPr>
                <w:b/>
                <w:color w:val="000000"/>
              </w:rPr>
              <w:t>Data espletamento</w:t>
            </w:r>
          </w:p>
        </w:tc>
        <w:tc>
          <w:tcPr>
            <w:tcW w:w="7119" w:type="dxa"/>
          </w:tcPr>
          <w:p w14:paraId="60259E07" w14:textId="77777777" w:rsidR="000A16A4" w:rsidRDefault="00AE63B5">
            <w:pPr>
              <w:pBdr>
                <w:top w:val="nil"/>
                <w:left w:val="nil"/>
                <w:bottom w:val="nil"/>
                <w:right w:val="nil"/>
                <w:between w:val="nil"/>
              </w:pBdr>
              <w:jc w:val="both"/>
              <w:rPr>
                <w:color w:val="000000"/>
              </w:rPr>
            </w:pPr>
            <w:r w:rsidRPr="00B912F2">
              <w:rPr>
                <w:color w:val="000000"/>
              </w:rPr>
              <w:t>12-9-2022/17/09/2022</w:t>
            </w:r>
          </w:p>
        </w:tc>
      </w:tr>
      <w:tr w:rsidR="000A16A4" w14:paraId="41399BE2" w14:textId="77777777">
        <w:tc>
          <w:tcPr>
            <w:tcW w:w="2943" w:type="dxa"/>
          </w:tcPr>
          <w:p w14:paraId="2777D1E1" w14:textId="77777777" w:rsidR="000A16A4" w:rsidRDefault="00D4285C">
            <w:pPr>
              <w:pBdr>
                <w:top w:val="nil"/>
                <w:left w:val="nil"/>
                <w:bottom w:val="nil"/>
                <w:right w:val="nil"/>
                <w:between w:val="nil"/>
              </w:pBdr>
              <w:jc w:val="both"/>
              <w:rPr>
                <w:color w:val="000000"/>
              </w:rPr>
            </w:pPr>
            <w:r>
              <w:rPr>
                <w:b/>
                <w:color w:val="000000"/>
              </w:rPr>
              <w:t>Tematica</w:t>
            </w:r>
          </w:p>
        </w:tc>
        <w:tc>
          <w:tcPr>
            <w:tcW w:w="7119" w:type="dxa"/>
          </w:tcPr>
          <w:p w14:paraId="3ABB5F08" w14:textId="77777777" w:rsidR="000A16A4" w:rsidRPr="00AE63B5" w:rsidRDefault="00AE63B5" w:rsidP="00AE63B5">
            <w:r w:rsidRPr="001D03BB">
              <w:rPr>
                <w:i/>
                <w:iCs/>
              </w:rPr>
              <w:t>21st Century Skills for Teachers and Students</w:t>
            </w:r>
          </w:p>
        </w:tc>
      </w:tr>
      <w:tr w:rsidR="000A16A4" w14:paraId="719AC00A" w14:textId="77777777">
        <w:tc>
          <w:tcPr>
            <w:tcW w:w="2943" w:type="dxa"/>
          </w:tcPr>
          <w:p w14:paraId="5A1E0F1B" w14:textId="77777777" w:rsidR="000A16A4" w:rsidRDefault="00D4285C">
            <w:pPr>
              <w:pBdr>
                <w:top w:val="nil"/>
                <w:left w:val="nil"/>
                <w:bottom w:val="nil"/>
                <w:right w:val="nil"/>
                <w:between w:val="nil"/>
              </w:pBdr>
              <w:jc w:val="both"/>
              <w:rPr>
                <w:color w:val="000000"/>
              </w:rPr>
            </w:pPr>
            <w:r>
              <w:rPr>
                <w:b/>
                <w:color w:val="000000"/>
              </w:rPr>
              <w:t>Competenze previste</w:t>
            </w:r>
          </w:p>
        </w:tc>
        <w:tc>
          <w:tcPr>
            <w:tcW w:w="7119" w:type="dxa"/>
          </w:tcPr>
          <w:p w14:paraId="4E366F20" w14:textId="77777777" w:rsidR="000A16A4" w:rsidRDefault="00D4285C">
            <w:pPr>
              <w:pBdr>
                <w:top w:val="nil"/>
                <w:left w:val="nil"/>
                <w:bottom w:val="nil"/>
                <w:right w:val="nil"/>
                <w:between w:val="nil"/>
              </w:pBdr>
              <w:jc w:val="both"/>
              <w:rPr>
                <w:color w:val="000000"/>
              </w:rPr>
            </w:pPr>
            <w:r>
              <w:rPr>
                <w:color w:val="000000"/>
              </w:rPr>
              <w:t>- Lavorare per Competenze, tenendo conto, dei Legami, esistenti, tra le varie Aree dell’Apprendimento e le Discipline, senza sottovalutare l’Aspetto Emotivo, come parte sostanziale del Processo di Apprendimento.</w:t>
            </w:r>
          </w:p>
          <w:p w14:paraId="1952032E" w14:textId="77777777" w:rsidR="000A16A4" w:rsidRDefault="00D4285C">
            <w:pPr>
              <w:pBdr>
                <w:top w:val="nil"/>
                <w:left w:val="nil"/>
                <w:bottom w:val="nil"/>
                <w:right w:val="nil"/>
                <w:between w:val="nil"/>
              </w:pBdr>
              <w:jc w:val="both"/>
              <w:rPr>
                <w:color w:val="000000"/>
              </w:rPr>
            </w:pPr>
            <w:r>
              <w:rPr>
                <w:color w:val="000000"/>
              </w:rPr>
              <w:t xml:space="preserve">- Introdurre una Visione dinamica dell’Apprendimento, aperta al Contesto e non più strutturata sulla centralità delle Discipline, in un coeso Rapporto tra le Esigenze dei Curricula scolastici, le Motivazioni degli Studenti e la necessità di sviluppare, in Loro, le Competenze individuali. </w:t>
            </w:r>
          </w:p>
          <w:p w14:paraId="7A50CC68" w14:textId="77777777" w:rsidR="000A16A4" w:rsidRDefault="00D4285C">
            <w:pPr>
              <w:pBdr>
                <w:top w:val="nil"/>
                <w:left w:val="nil"/>
                <w:bottom w:val="nil"/>
                <w:right w:val="nil"/>
                <w:between w:val="nil"/>
              </w:pBdr>
              <w:jc w:val="both"/>
              <w:rPr>
                <w:color w:val="000000"/>
              </w:rPr>
            </w:pPr>
            <w:r>
              <w:rPr>
                <w:color w:val="000000"/>
              </w:rPr>
              <w:t xml:space="preserve">- Articolare ed Arricchire il Processo di Insegnamento/Apprendimento, prevalentemente, come Esperienza sociale, Competenze di Cittadinanza Europea. </w:t>
            </w:r>
          </w:p>
          <w:p w14:paraId="08BEA3AD" w14:textId="77777777" w:rsidR="000A16A4" w:rsidRDefault="00D4285C">
            <w:pPr>
              <w:pBdr>
                <w:top w:val="nil"/>
                <w:left w:val="nil"/>
                <w:bottom w:val="nil"/>
                <w:right w:val="nil"/>
                <w:between w:val="nil"/>
              </w:pBdr>
              <w:jc w:val="both"/>
              <w:rPr>
                <w:color w:val="000000"/>
              </w:rPr>
            </w:pPr>
            <w:r>
              <w:rPr>
                <w:color w:val="000000"/>
              </w:rPr>
              <w:t>- Uso di Didattica Partecipata della Classe, stimolante i Processi di «Scelta», di «Condivisione», di «</w:t>
            </w:r>
            <w:proofErr w:type="spellStart"/>
            <w:r>
              <w:rPr>
                <w:color w:val="000000"/>
              </w:rPr>
              <w:t>Problem</w:t>
            </w:r>
            <w:proofErr w:type="spellEnd"/>
            <w:r>
              <w:rPr>
                <w:color w:val="000000"/>
              </w:rPr>
              <w:t xml:space="preserve"> solving», al fine di esercitare le Competenze e di Condividere i Risultati dell’Esperienza scolastica.</w:t>
            </w:r>
          </w:p>
          <w:p w14:paraId="1499DAEC" w14:textId="77777777" w:rsidR="000A16A4" w:rsidRDefault="00D4285C">
            <w:pPr>
              <w:pBdr>
                <w:top w:val="nil"/>
                <w:left w:val="nil"/>
                <w:bottom w:val="nil"/>
                <w:right w:val="nil"/>
                <w:between w:val="nil"/>
              </w:pBdr>
              <w:jc w:val="both"/>
              <w:rPr>
                <w:color w:val="000000"/>
              </w:rPr>
            </w:pPr>
            <w:r>
              <w:rPr>
                <w:color w:val="000000"/>
              </w:rPr>
              <w:t xml:space="preserve">- Uso di Attività Pratiche di Coinvolgimento per Progettare Lezioni con Apprendimento, basato su Compiti; su </w:t>
            </w:r>
            <w:proofErr w:type="gramStart"/>
            <w:r>
              <w:rPr>
                <w:color w:val="000000"/>
              </w:rPr>
              <w:t>Progetti,  Aula</w:t>
            </w:r>
            <w:proofErr w:type="gramEnd"/>
            <w:r>
              <w:rPr>
                <w:color w:val="000000"/>
              </w:rPr>
              <w:t xml:space="preserve"> capovolta, Risorse multimediali…</w:t>
            </w:r>
          </w:p>
          <w:p w14:paraId="6D70569D" w14:textId="77777777" w:rsidR="000A16A4" w:rsidRDefault="00D4285C">
            <w:pPr>
              <w:pBdr>
                <w:top w:val="nil"/>
                <w:left w:val="nil"/>
                <w:bottom w:val="nil"/>
                <w:right w:val="nil"/>
                <w:between w:val="nil"/>
              </w:pBdr>
              <w:jc w:val="both"/>
              <w:rPr>
                <w:color w:val="000000"/>
              </w:rPr>
            </w:pPr>
            <w:r>
              <w:rPr>
                <w:color w:val="000000"/>
              </w:rPr>
              <w:t>- Uso della, cosiddetta, Didattica della FABULA (</w:t>
            </w:r>
            <w:proofErr w:type="spellStart"/>
            <w:r>
              <w:rPr>
                <w:color w:val="000000"/>
              </w:rPr>
              <w:t>Literacy</w:t>
            </w:r>
            <w:proofErr w:type="spellEnd"/>
            <w:r>
              <w:rPr>
                <w:color w:val="000000"/>
              </w:rPr>
              <w:t xml:space="preserve"> e </w:t>
            </w:r>
            <w:proofErr w:type="gramStart"/>
            <w:r>
              <w:rPr>
                <w:color w:val="000000"/>
              </w:rPr>
              <w:t>Complessità)/</w:t>
            </w:r>
            <w:proofErr w:type="gramEnd"/>
            <w:r>
              <w:rPr>
                <w:color w:val="000000"/>
              </w:rPr>
              <w:t xml:space="preserve">Pedagogia della Complessità, pensando alle Discipline, attraverso il Principio della </w:t>
            </w:r>
            <w:proofErr w:type="spellStart"/>
            <w:r>
              <w:rPr>
                <w:color w:val="000000"/>
              </w:rPr>
              <w:t>Literacy</w:t>
            </w:r>
            <w:proofErr w:type="spellEnd"/>
            <w:r>
              <w:rPr>
                <w:color w:val="000000"/>
              </w:rPr>
              <w:t>, cioè, attraverso una Competenza, che si esprime nella padronanza degli Strumenti e delle Conoscenze, a co-costruzione del proprio Percorso.</w:t>
            </w:r>
          </w:p>
          <w:p w14:paraId="09B7BECC" w14:textId="77777777" w:rsidR="000A16A4" w:rsidRDefault="00D4285C">
            <w:pPr>
              <w:pBdr>
                <w:top w:val="nil"/>
                <w:left w:val="nil"/>
                <w:bottom w:val="nil"/>
                <w:right w:val="nil"/>
                <w:between w:val="nil"/>
              </w:pBdr>
              <w:jc w:val="both"/>
              <w:rPr>
                <w:color w:val="000000"/>
              </w:rPr>
            </w:pPr>
            <w:r>
              <w:rPr>
                <w:color w:val="000000"/>
              </w:rPr>
              <w:t xml:space="preserve">Principi cardine: • Connessione tra </w:t>
            </w:r>
            <w:proofErr w:type="spellStart"/>
            <w:r>
              <w:rPr>
                <w:color w:val="000000"/>
              </w:rPr>
              <w:t>macrostoria</w:t>
            </w:r>
            <w:proofErr w:type="spellEnd"/>
            <w:r>
              <w:rPr>
                <w:color w:val="000000"/>
              </w:rPr>
              <w:t xml:space="preserve"> e microstoria; • Fabula come simulazione del Contesto. </w:t>
            </w:r>
          </w:p>
          <w:p w14:paraId="691F5207" w14:textId="77777777" w:rsidR="000A16A4" w:rsidRDefault="00D4285C">
            <w:pPr>
              <w:pBdr>
                <w:top w:val="nil"/>
                <w:left w:val="nil"/>
                <w:bottom w:val="nil"/>
                <w:right w:val="nil"/>
                <w:between w:val="nil"/>
              </w:pBdr>
              <w:jc w:val="both"/>
              <w:rPr>
                <w:color w:val="000000"/>
              </w:rPr>
            </w:pPr>
            <w:r>
              <w:rPr>
                <w:color w:val="000000"/>
              </w:rPr>
              <w:t>Condizioni essenziali: • Libertà di azione dei Personaggi; • Valutazione costante dei Comportamenti.</w:t>
            </w:r>
          </w:p>
        </w:tc>
      </w:tr>
      <w:tr w:rsidR="000A16A4" w14:paraId="121597C4" w14:textId="77777777">
        <w:tc>
          <w:tcPr>
            <w:tcW w:w="2943" w:type="dxa"/>
          </w:tcPr>
          <w:p w14:paraId="58C6363E" w14:textId="77777777" w:rsidR="000A16A4" w:rsidRDefault="00D4285C">
            <w:pPr>
              <w:pBdr>
                <w:top w:val="nil"/>
                <w:left w:val="nil"/>
                <w:bottom w:val="nil"/>
                <w:right w:val="nil"/>
                <w:between w:val="nil"/>
              </w:pBdr>
              <w:jc w:val="both"/>
              <w:rPr>
                <w:color w:val="000000"/>
              </w:rPr>
            </w:pPr>
            <w:r>
              <w:rPr>
                <w:b/>
                <w:color w:val="000000"/>
              </w:rPr>
              <w:t>Competenze assunte</w:t>
            </w:r>
          </w:p>
        </w:tc>
        <w:tc>
          <w:tcPr>
            <w:tcW w:w="7119" w:type="dxa"/>
          </w:tcPr>
          <w:p w14:paraId="471BD70B" w14:textId="77777777" w:rsidR="000A16A4" w:rsidRDefault="00AE63B5">
            <w:pPr>
              <w:pBdr>
                <w:top w:val="nil"/>
                <w:left w:val="nil"/>
                <w:bottom w:val="nil"/>
                <w:right w:val="nil"/>
                <w:between w:val="nil"/>
              </w:pBdr>
              <w:jc w:val="both"/>
              <w:rPr>
                <w:color w:val="000000"/>
              </w:rPr>
            </w:pPr>
            <w:r w:rsidRPr="00B912F2">
              <w:rPr>
                <w:color w:val="000000"/>
              </w:rPr>
              <w:t xml:space="preserve">Lavorare per competenze; TIC; </w:t>
            </w:r>
            <w:proofErr w:type="spellStart"/>
            <w:r w:rsidRPr="00B912F2">
              <w:rPr>
                <w:color w:val="000000"/>
              </w:rPr>
              <w:t>Flipped</w:t>
            </w:r>
            <w:proofErr w:type="spellEnd"/>
            <w:r w:rsidRPr="00B912F2">
              <w:rPr>
                <w:color w:val="000000"/>
              </w:rPr>
              <w:t xml:space="preserve"> </w:t>
            </w:r>
            <w:proofErr w:type="spellStart"/>
            <w:r w:rsidRPr="00B912F2">
              <w:rPr>
                <w:color w:val="000000"/>
              </w:rPr>
              <w:t>classroom</w:t>
            </w:r>
            <w:proofErr w:type="spellEnd"/>
            <w:r w:rsidRPr="00B912F2">
              <w:rPr>
                <w:color w:val="000000"/>
              </w:rPr>
              <w:t>; PBL.</w:t>
            </w:r>
          </w:p>
        </w:tc>
      </w:tr>
    </w:tbl>
    <w:p w14:paraId="616BFAB7" w14:textId="77777777" w:rsidR="000A16A4" w:rsidRDefault="000A16A4">
      <w:pPr>
        <w:pBdr>
          <w:top w:val="nil"/>
          <w:left w:val="nil"/>
          <w:bottom w:val="nil"/>
          <w:right w:val="nil"/>
          <w:between w:val="nil"/>
        </w:pBdr>
        <w:jc w:val="both"/>
        <w:rPr>
          <w:color w:val="000000"/>
        </w:rPr>
      </w:pPr>
    </w:p>
    <w:p w14:paraId="067E2762" w14:textId="77777777" w:rsidR="00AE63B5" w:rsidRDefault="00AE63B5">
      <w:pPr>
        <w:pBdr>
          <w:top w:val="nil"/>
          <w:left w:val="nil"/>
          <w:bottom w:val="nil"/>
          <w:right w:val="nil"/>
          <w:between w:val="nil"/>
        </w:pBdr>
        <w:jc w:val="both"/>
        <w:rPr>
          <w:color w:val="000000"/>
        </w:rPr>
      </w:pPr>
    </w:p>
    <w:p w14:paraId="30B99978" w14:textId="77777777" w:rsidR="00AE63B5" w:rsidRDefault="00AE63B5">
      <w:pPr>
        <w:pBdr>
          <w:top w:val="nil"/>
          <w:left w:val="nil"/>
          <w:bottom w:val="nil"/>
          <w:right w:val="nil"/>
          <w:between w:val="nil"/>
        </w:pBdr>
        <w:jc w:val="both"/>
        <w:rPr>
          <w:color w:val="000000"/>
        </w:rPr>
      </w:pPr>
    </w:p>
    <w:p w14:paraId="5B415347" w14:textId="77777777" w:rsidR="00AE63B5" w:rsidRDefault="00AE63B5">
      <w:pPr>
        <w:pBdr>
          <w:top w:val="nil"/>
          <w:left w:val="nil"/>
          <w:bottom w:val="nil"/>
          <w:right w:val="nil"/>
          <w:between w:val="nil"/>
        </w:pBdr>
        <w:jc w:val="both"/>
        <w:rPr>
          <w:color w:val="000000"/>
        </w:rPr>
      </w:pPr>
    </w:p>
    <w:p w14:paraId="7424BDF4" w14:textId="77777777" w:rsidR="00AE63B5" w:rsidRDefault="00AE63B5">
      <w:pPr>
        <w:pBdr>
          <w:top w:val="nil"/>
          <w:left w:val="nil"/>
          <w:bottom w:val="nil"/>
          <w:right w:val="nil"/>
          <w:between w:val="nil"/>
        </w:pBdr>
        <w:jc w:val="both"/>
        <w:rPr>
          <w:color w:val="000000"/>
        </w:rPr>
      </w:pPr>
    </w:p>
    <w:p w14:paraId="409840D0" w14:textId="77777777" w:rsidR="000A16A4" w:rsidRDefault="00D4285C">
      <w:pPr>
        <w:pBdr>
          <w:top w:val="nil"/>
          <w:left w:val="nil"/>
          <w:bottom w:val="nil"/>
          <w:right w:val="nil"/>
          <w:between w:val="nil"/>
        </w:pBdr>
        <w:jc w:val="center"/>
        <w:rPr>
          <w:color w:val="000000"/>
          <w:u w:val="single"/>
        </w:rPr>
      </w:pPr>
      <w:r>
        <w:rPr>
          <w:b/>
          <w:color w:val="000000"/>
          <w:u w:val="single"/>
        </w:rPr>
        <w:lastRenderedPageBreak/>
        <w:t>Report Narrativo discorsivo</w:t>
      </w:r>
    </w:p>
    <w:p w14:paraId="2BFB391D" w14:textId="77777777" w:rsidR="000A16A4" w:rsidRDefault="00D4285C">
      <w:pPr>
        <w:pBdr>
          <w:top w:val="nil"/>
          <w:left w:val="nil"/>
          <w:bottom w:val="nil"/>
          <w:right w:val="nil"/>
          <w:between w:val="nil"/>
        </w:pBdr>
        <w:jc w:val="center"/>
        <w:rPr>
          <w:color w:val="000000"/>
          <w:sz w:val="16"/>
          <w:szCs w:val="16"/>
        </w:rPr>
      </w:pPr>
      <w:r>
        <w:rPr>
          <w:i/>
          <w:color w:val="000000"/>
          <w:sz w:val="16"/>
          <w:szCs w:val="16"/>
        </w:rPr>
        <w:t>sull’Esperienza in Mobilità, segnalando i Punti di Forza ed i Punti di Debolezza, nonché, Ipotesi/Suggerimenti a Miglioramento dell’Esperienza di Mobilità</w:t>
      </w:r>
    </w:p>
    <w:p w14:paraId="5FCAE74C" w14:textId="77777777" w:rsidR="000A16A4" w:rsidRDefault="000A16A4">
      <w:pPr>
        <w:pBdr>
          <w:top w:val="nil"/>
          <w:left w:val="nil"/>
          <w:bottom w:val="nil"/>
          <w:right w:val="nil"/>
          <w:between w:val="nil"/>
        </w:pBdr>
        <w:jc w:val="both"/>
        <w:rPr>
          <w:color w:val="000000"/>
        </w:rPr>
      </w:pPr>
    </w:p>
    <w:p w14:paraId="06183FAE" w14:textId="77777777" w:rsidR="00AE63B5" w:rsidRDefault="00AE63B5" w:rsidP="00AE63B5">
      <w:pPr>
        <w:jc w:val="both"/>
      </w:pPr>
      <w:r w:rsidRPr="001D03BB">
        <w:t xml:space="preserve">L’esperienza di mobilità internazionale </w:t>
      </w:r>
      <w:r>
        <w:t>che abbiamo vissuto ad Amsterdam è stata preceduta da momenti di incontro, organizzazione e riflessione all’interno del gruppo dei docenti dell’IO di San Demetrio C. coinvolti nella mobilità. Il</w:t>
      </w:r>
      <w:r w:rsidRPr="001D03BB">
        <w:t xml:space="preserve"> programma Erasmus+ </w:t>
      </w:r>
      <w:r>
        <w:t xml:space="preserve">ci ha consentito di vivere un’esperienza che si è rivelata </w:t>
      </w:r>
      <w:r w:rsidRPr="001D03BB">
        <w:t xml:space="preserve">formativa </w:t>
      </w:r>
      <w:r>
        <w:t>da</w:t>
      </w:r>
      <w:r w:rsidRPr="001D03BB">
        <w:t xml:space="preserve"> diversi punti di vista: da una parte abbiamo acquisito o potenziato conoscenze e competenze relative alla didattica durante il corso che si è tenuto presso la scuola </w:t>
      </w:r>
      <w:proofErr w:type="spellStart"/>
      <w:r w:rsidRPr="00085742">
        <w:rPr>
          <w:i/>
          <w:iCs/>
        </w:rPr>
        <w:t>Molinos</w:t>
      </w:r>
      <w:proofErr w:type="spellEnd"/>
      <w:r w:rsidRPr="00085742">
        <w:rPr>
          <w:i/>
          <w:iCs/>
        </w:rPr>
        <w:t xml:space="preserve"> de Viento</w:t>
      </w:r>
      <w:r w:rsidRPr="001D03BB">
        <w:t xml:space="preserve">, dall’altra abbiamo migliorato non solo la conoscenza della lingua inglese ma anche le nostre relazioni sociali, tanto all’interno del </w:t>
      </w:r>
      <w:r>
        <w:t xml:space="preserve">nostro </w:t>
      </w:r>
      <w:r w:rsidRPr="001D03BB">
        <w:t xml:space="preserve">gruppo quanto allacciando rapporti con i colleghi conosciuti </w:t>
      </w:r>
      <w:r>
        <w:t>in loco</w:t>
      </w:r>
      <w:r w:rsidRPr="001D03BB">
        <w:t xml:space="preserve">. </w:t>
      </w:r>
    </w:p>
    <w:p w14:paraId="6B4FAD5B" w14:textId="77777777" w:rsidR="00AE63B5" w:rsidRDefault="00AE63B5" w:rsidP="00AE63B5">
      <w:pPr>
        <w:jc w:val="both"/>
      </w:pPr>
      <w:r w:rsidRPr="001D03BB">
        <w:t xml:space="preserve">Il corso si è rivelato interessante e ben strutturato. La docente, </w:t>
      </w:r>
      <w:proofErr w:type="spellStart"/>
      <w:r w:rsidRPr="001D03BB">
        <w:t>Nastajja</w:t>
      </w:r>
      <w:proofErr w:type="spellEnd"/>
      <w:r w:rsidRPr="001D03BB">
        <w:t xml:space="preserve"> </w:t>
      </w:r>
      <w:proofErr w:type="spellStart"/>
      <w:r w:rsidRPr="001D03BB">
        <w:t>Canello</w:t>
      </w:r>
      <w:proofErr w:type="spellEnd"/>
      <w:r w:rsidRPr="001D03BB">
        <w:t xml:space="preserve">, era preparata e disponibile. Le lezioni, </w:t>
      </w:r>
      <w:r>
        <w:t>variegate nell’approccio didattico,</w:t>
      </w:r>
      <w:r w:rsidRPr="001D03BB">
        <w:t xml:space="preserve"> si sono svolte ogni giorno dalle 09:00 alle 14:00, sono state </w:t>
      </w:r>
      <w:r>
        <w:t>ricche di spunti</w:t>
      </w:r>
      <w:r w:rsidRPr="001D03BB">
        <w:t xml:space="preserve"> e</w:t>
      </w:r>
      <w:r>
        <w:t xml:space="preserve"> di discussioni costruttive. Ad ogni modo, erano previste due brevi pause nell’arco della mattinata che hanno alleggerito il nostro percorso di formazione, svoltosi peraltro in lingua inglese, come richiesto dal contesto internazionale. La nostra docente, comunque, fra le altre lingue</w:t>
      </w:r>
      <w:r w:rsidRPr="00085742">
        <w:t xml:space="preserve"> </w:t>
      </w:r>
      <w:r>
        <w:t>padroneggiava anche l’italiano, fatto che ci ha permesso di superare agevolmente qualche (breve) momento di impasse linguistica quando si è presentato. I temi che abbiamo affrontato sono stati eterogenei: dall’idea di “motivazione estrinseca” e “motivazione intrinseca</w:t>
      </w:r>
      <w:proofErr w:type="gramStart"/>
      <w:r>
        <w:t>”,  a</w:t>
      </w:r>
      <w:proofErr w:type="gramEnd"/>
      <w:r>
        <w:t xml:space="preserve"> quella di apprendimento attivo e passivo, al PBL, all’uso delle TIC etc.</w:t>
      </w:r>
    </w:p>
    <w:p w14:paraId="6ABA7045" w14:textId="77777777" w:rsidR="00AE63B5" w:rsidRDefault="00AE63B5" w:rsidP="00AE63B5">
      <w:pPr>
        <w:jc w:val="both"/>
      </w:pPr>
      <w:r>
        <w:t xml:space="preserve">Abbiamo riscontrato alcuni problemi in merito agli alloggi, soprattutto dal punto di vista igienico, ma, conoscendo Amsterdam, ritengo che si tratti di situazioni diffuse e, purtroppo, “nella media”. L’esperienza vissuta si è rivelata formativa anche dal punto di vista culturale in senso generale poiché abbiamo avuto modo di approfondire la storia dell’arte olandese visitando il “Van Gogh Museum” e il “Rijksmuseum”. Non sono mancati, infine, momenti di aggregazione con i colleghi ungheresi e danesi che ci hanno permesso di confrontarci su temi scolastici e non. </w:t>
      </w:r>
    </w:p>
    <w:p w14:paraId="0D71FCC8" w14:textId="77777777" w:rsidR="00AE63B5" w:rsidRPr="001D03BB" w:rsidRDefault="00AE63B5" w:rsidP="00AE63B5">
      <w:pPr>
        <w:jc w:val="both"/>
      </w:pPr>
      <w:r>
        <w:t>Concludendo devo dire che consiglierei senz’altro questa esperienza ai colleghi!</w:t>
      </w:r>
    </w:p>
    <w:p w14:paraId="68FB45D7" w14:textId="77777777" w:rsidR="000A16A4" w:rsidRDefault="000A16A4">
      <w:pPr>
        <w:pBdr>
          <w:top w:val="nil"/>
          <w:left w:val="nil"/>
          <w:bottom w:val="nil"/>
          <w:right w:val="nil"/>
          <w:between w:val="nil"/>
        </w:pBdr>
        <w:jc w:val="both"/>
        <w:rPr>
          <w:color w:val="000000"/>
        </w:rPr>
      </w:pPr>
    </w:p>
    <w:p w14:paraId="0AB34A5C" w14:textId="77777777" w:rsidR="00AE63B5" w:rsidRDefault="00AE63B5">
      <w:pPr>
        <w:pBdr>
          <w:top w:val="nil"/>
          <w:left w:val="nil"/>
          <w:bottom w:val="nil"/>
          <w:right w:val="nil"/>
          <w:between w:val="nil"/>
        </w:pBdr>
        <w:jc w:val="both"/>
        <w:rPr>
          <w:color w:val="000000"/>
        </w:rPr>
      </w:pPr>
    </w:p>
    <w:p w14:paraId="1B386B90" w14:textId="77777777" w:rsidR="00AE63B5" w:rsidRDefault="00AE63B5">
      <w:pPr>
        <w:pBdr>
          <w:top w:val="nil"/>
          <w:left w:val="nil"/>
          <w:bottom w:val="nil"/>
          <w:right w:val="nil"/>
          <w:between w:val="nil"/>
        </w:pBdr>
        <w:jc w:val="both"/>
        <w:rPr>
          <w:color w:val="000000"/>
        </w:rPr>
      </w:pPr>
    </w:p>
    <w:p w14:paraId="5E83395E" w14:textId="77777777" w:rsidR="000A16A4" w:rsidRDefault="000A16A4">
      <w:pPr>
        <w:pBdr>
          <w:top w:val="nil"/>
          <w:left w:val="nil"/>
          <w:bottom w:val="nil"/>
          <w:right w:val="nil"/>
          <w:between w:val="nil"/>
        </w:pBdr>
        <w:jc w:val="both"/>
        <w:rPr>
          <w:color w:val="000000"/>
        </w:rPr>
      </w:pPr>
    </w:p>
    <w:p w14:paraId="6B3CC4FB" w14:textId="77777777" w:rsidR="00AE63B5" w:rsidRDefault="00AE63B5">
      <w:pPr>
        <w:pBdr>
          <w:top w:val="nil"/>
          <w:left w:val="nil"/>
          <w:bottom w:val="nil"/>
          <w:right w:val="nil"/>
          <w:between w:val="nil"/>
        </w:pBdr>
        <w:jc w:val="both"/>
        <w:rPr>
          <w:color w:val="000000"/>
        </w:rPr>
      </w:pPr>
      <w:r>
        <w:rPr>
          <w:color w:val="000000"/>
        </w:rPr>
        <w:t xml:space="preserve">San Demetrio Corone, 20 </w:t>
      </w:r>
      <w:r w:rsidR="00D4285C">
        <w:rPr>
          <w:color w:val="000000"/>
        </w:rPr>
        <w:t xml:space="preserve">ottobre 2022                                                                                          </w:t>
      </w:r>
    </w:p>
    <w:p w14:paraId="155DB85D" w14:textId="77777777" w:rsidR="00AE63B5" w:rsidRDefault="00AE63B5">
      <w:pPr>
        <w:pBdr>
          <w:top w:val="nil"/>
          <w:left w:val="nil"/>
          <w:bottom w:val="nil"/>
          <w:right w:val="nil"/>
          <w:between w:val="nil"/>
        </w:pBdr>
        <w:jc w:val="both"/>
        <w:rPr>
          <w:color w:val="000000"/>
        </w:rPr>
      </w:pPr>
    </w:p>
    <w:p w14:paraId="47767FE8" w14:textId="77777777" w:rsidR="00AE63B5" w:rsidRDefault="00AE63B5">
      <w:pPr>
        <w:pBdr>
          <w:top w:val="nil"/>
          <w:left w:val="nil"/>
          <w:bottom w:val="nil"/>
          <w:right w:val="nil"/>
          <w:between w:val="nil"/>
        </w:pBdr>
        <w:jc w:val="both"/>
        <w:rPr>
          <w:color w:val="000000"/>
        </w:rPr>
      </w:pPr>
    </w:p>
    <w:p w14:paraId="2815C2FF" w14:textId="77777777" w:rsidR="00AE63B5" w:rsidRDefault="00AE63B5">
      <w:pPr>
        <w:pBdr>
          <w:top w:val="nil"/>
          <w:left w:val="nil"/>
          <w:bottom w:val="nil"/>
          <w:right w:val="nil"/>
          <w:between w:val="nil"/>
        </w:pBdr>
        <w:jc w:val="both"/>
        <w:rPr>
          <w:color w:val="000000"/>
        </w:rPr>
      </w:pPr>
    </w:p>
    <w:p w14:paraId="65E670B3" w14:textId="77777777" w:rsidR="000A16A4" w:rsidRDefault="00D4285C" w:rsidP="00AE63B5">
      <w:pPr>
        <w:pBdr>
          <w:top w:val="nil"/>
          <w:left w:val="nil"/>
          <w:bottom w:val="nil"/>
          <w:right w:val="nil"/>
          <w:between w:val="nil"/>
        </w:pBdr>
        <w:jc w:val="right"/>
        <w:rPr>
          <w:color w:val="000000"/>
        </w:rPr>
      </w:pPr>
      <w:r>
        <w:rPr>
          <w:color w:val="000000"/>
        </w:rPr>
        <w:t xml:space="preserve"> Firma Sottoscrittore</w:t>
      </w:r>
    </w:p>
    <w:p w14:paraId="547E687B" w14:textId="77777777" w:rsidR="00AE63B5" w:rsidRDefault="00AE63B5">
      <w:pPr>
        <w:pBdr>
          <w:top w:val="nil"/>
          <w:left w:val="nil"/>
          <w:bottom w:val="nil"/>
          <w:right w:val="nil"/>
          <w:between w:val="nil"/>
        </w:pBdr>
        <w:jc w:val="both"/>
        <w:rPr>
          <w:color w:val="000000"/>
        </w:rPr>
      </w:pPr>
    </w:p>
    <w:p w14:paraId="107B0E47" w14:textId="77777777" w:rsidR="000A16A4" w:rsidRDefault="00AE63B5">
      <w:pPr>
        <w:pBdr>
          <w:top w:val="nil"/>
          <w:left w:val="nil"/>
          <w:bottom w:val="nil"/>
          <w:right w:val="nil"/>
          <w:between w:val="nil"/>
        </w:pBdr>
        <w:jc w:val="right"/>
        <w:rPr>
          <w:rFonts w:ascii="freightsans_probook" w:eastAsia="freightsans_probook" w:hAnsi="freightsans_probook" w:cs="freightsans_probook"/>
          <w:color w:val="333333"/>
          <w:highlight w:val="white"/>
        </w:rPr>
      </w:pPr>
      <w:r>
        <w:rPr>
          <w:noProof/>
        </w:rPr>
        <w:drawing>
          <wp:inline distT="0" distB="0" distL="0" distR="0" wp14:anchorId="7157D59C" wp14:editId="51AAC133">
            <wp:extent cx="1653540" cy="960120"/>
            <wp:effectExtent l="0" t="0" r="3810" b="0"/>
            <wp:docPr id="6" name="Immagine 6" descr="Immagine che contiene gioco, pallacanestro, tavolo&#10;&#10;Descrizione generata automaticamente"/>
            <wp:cNvGraphicFramePr/>
            <a:graphic xmlns:a="http://schemas.openxmlformats.org/drawingml/2006/main">
              <a:graphicData uri="http://schemas.openxmlformats.org/drawingml/2006/picture">
                <pic:pic xmlns:pic="http://schemas.openxmlformats.org/drawingml/2006/picture">
                  <pic:nvPicPr>
                    <pic:cNvPr id="3" name="Immagine 3" descr="Immagine che contiene gioco, pallacanestro, tavol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1653540" cy="960120"/>
                    </a:xfrm>
                    <a:prstGeom prst="rect">
                      <a:avLst/>
                    </a:prstGeom>
                  </pic:spPr>
                </pic:pic>
              </a:graphicData>
            </a:graphic>
          </wp:inline>
        </w:drawing>
      </w:r>
    </w:p>
    <w:p w14:paraId="5BDF7A3B" w14:textId="77777777" w:rsidR="000A16A4" w:rsidRDefault="000A16A4">
      <w:pPr>
        <w:pBdr>
          <w:top w:val="nil"/>
          <w:left w:val="nil"/>
          <w:bottom w:val="nil"/>
          <w:right w:val="nil"/>
          <w:between w:val="nil"/>
        </w:pBdr>
        <w:jc w:val="both"/>
        <w:rPr>
          <w:rFonts w:ascii="freightsans_probook" w:eastAsia="freightsans_probook" w:hAnsi="freightsans_probook" w:cs="freightsans_probook"/>
          <w:color w:val="333333"/>
          <w:sz w:val="26"/>
          <w:szCs w:val="26"/>
          <w:highlight w:val="white"/>
        </w:rPr>
      </w:pPr>
    </w:p>
    <w:sectPr w:rsidR="000A16A4">
      <w:footerReference w:type="default" r:id="rId15"/>
      <w:pgSz w:w="11906" w:h="16838"/>
      <w:pgMar w:top="709" w:right="926"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B45F7" w14:textId="77777777" w:rsidR="00D4285C" w:rsidRDefault="00D4285C">
      <w:r>
        <w:separator/>
      </w:r>
    </w:p>
  </w:endnote>
  <w:endnote w:type="continuationSeparator" w:id="0">
    <w:p w14:paraId="616580A7" w14:textId="77777777" w:rsidR="00D4285C" w:rsidRDefault="00D4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ightsans_probook">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EA91" w14:textId="77777777" w:rsidR="000A16A4" w:rsidRDefault="000A16A4">
    <w:pPr>
      <w:pBdr>
        <w:top w:val="nil"/>
        <w:left w:val="nil"/>
        <w:bottom w:val="nil"/>
        <w:right w:val="nil"/>
        <w:between w:val="nil"/>
      </w:pBdr>
      <w:jc w:val="right"/>
      <w:rPr>
        <w:color w:val="000000"/>
        <w:sz w:val="16"/>
        <w:szCs w:val="16"/>
      </w:rPr>
    </w:pPr>
  </w:p>
  <w:p w14:paraId="1C3EBEFB" w14:textId="77777777" w:rsidR="000A16A4" w:rsidRDefault="00D4285C">
    <w:pPr>
      <w:widowControl w:val="0"/>
      <w:pBdr>
        <w:top w:val="nil"/>
        <w:left w:val="nil"/>
        <w:bottom w:val="nil"/>
        <w:right w:val="nil"/>
        <w:between w:val="nil"/>
      </w:pBdr>
      <w:tabs>
        <w:tab w:val="left" w:pos="2760"/>
      </w:tabs>
      <w:jc w:val="both"/>
      <w:rPr>
        <w:color w:val="000000"/>
        <w:sz w:val="14"/>
        <w:szCs w:val="14"/>
      </w:rPr>
    </w:pPr>
    <w:r>
      <w:rPr>
        <w:i/>
        <w:color w:val="000000"/>
        <w:sz w:val="16"/>
        <w:szCs w:val="16"/>
      </w:rPr>
      <w:t xml:space="preserve"> </w:t>
    </w:r>
  </w:p>
  <w:p w14:paraId="2E3151DE" w14:textId="77777777" w:rsidR="000A16A4" w:rsidRDefault="00D4285C">
    <w:pPr>
      <w:pBdr>
        <w:top w:val="nil"/>
        <w:left w:val="nil"/>
        <w:bottom w:val="nil"/>
        <w:right w:val="nil"/>
        <w:between w:val="nil"/>
      </w:pBdr>
      <w:jc w:val="right"/>
      <w:rPr>
        <w:color w:val="000000"/>
        <w:sz w:val="16"/>
        <w:szCs w:val="16"/>
      </w:rPr>
    </w:pPr>
    <w:r>
      <w:rPr>
        <w:i/>
        <w:color w:val="000000"/>
        <w:sz w:val="14"/>
        <w:szCs w:val="14"/>
      </w:rPr>
      <w:t xml:space="preserve">                                                                                                         </w:t>
    </w:r>
    <w:r>
      <w:rPr>
        <w:rFonts w:ascii="Calibri" w:eastAsia="Calibri" w:hAnsi="Calibri" w:cs="Calibri"/>
        <w:noProof/>
        <w:color w:val="000000"/>
        <w:sz w:val="22"/>
        <w:szCs w:val="22"/>
      </w:rPr>
      <w:drawing>
        <wp:inline distT="0" distB="0" distL="114300" distR="114300" wp14:anchorId="09E4360F" wp14:editId="12FA9174">
          <wp:extent cx="306070" cy="30543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06070" cy="305435"/>
                  </a:xfrm>
                  <a:prstGeom prst="rect">
                    <a:avLst/>
                  </a:prstGeom>
                  <a:ln/>
                </pic:spPr>
              </pic:pic>
            </a:graphicData>
          </a:graphic>
        </wp:inline>
      </w:drawing>
    </w:r>
    <w:r>
      <w:rPr>
        <w:i/>
        <w:color w:val="000000"/>
        <w:sz w:val="16"/>
        <w:szCs w:val="16"/>
      </w:rPr>
      <w:fldChar w:fldCharType="begin"/>
    </w:r>
    <w:r>
      <w:rPr>
        <w:i/>
        <w:color w:val="000000"/>
        <w:sz w:val="16"/>
        <w:szCs w:val="16"/>
      </w:rPr>
      <w:instrText>PAGE</w:instrText>
    </w:r>
    <w:r>
      <w:rPr>
        <w:i/>
        <w:color w:val="000000"/>
        <w:sz w:val="16"/>
        <w:szCs w:val="16"/>
      </w:rPr>
      <w:fldChar w:fldCharType="separate"/>
    </w:r>
    <w:r w:rsidR="004F4979">
      <w:rPr>
        <w:i/>
        <w:noProof/>
        <w:color w:val="000000"/>
        <w:sz w:val="16"/>
        <w:szCs w:val="16"/>
      </w:rPr>
      <w:t>1</w:t>
    </w:r>
    <w:r>
      <w:rPr>
        <w:i/>
        <w:color w:val="000000"/>
        <w:sz w:val="16"/>
        <w:szCs w:val="16"/>
      </w:rPr>
      <w:fldChar w:fldCharType="end"/>
    </w:r>
    <w:r>
      <w:rPr>
        <w:i/>
        <w:color w:val="000000"/>
        <w:sz w:val="16"/>
        <w:szCs w:val="16"/>
      </w:rPr>
      <w:t xml:space="preserve"> di 1  </w:t>
    </w:r>
  </w:p>
  <w:p w14:paraId="351E6B58" w14:textId="77777777" w:rsidR="000A16A4" w:rsidRDefault="000A16A4">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2A15D" w14:textId="77777777" w:rsidR="00D4285C" w:rsidRDefault="00D4285C">
      <w:r>
        <w:separator/>
      </w:r>
    </w:p>
  </w:footnote>
  <w:footnote w:type="continuationSeparator" w:id="0">
    <w:p w14:paraId="607806EE" w14:textId="77777777" w:rsidR="00D4285C" w:rsidRDefault="00D428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6A4"/>
    <w:rsid w:val="000A16A4"/>
    <w:rsid w:val="004F4979"/>
    <w:rsid w:val="00AE63B5"/>
    <w:rsid w:val="00B912F2"/>
    <w:rsid w:val="00D428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F3530"/>
  <w15:docId w15:val="{8A679FE6-3002-40B4-B571-36098576D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widowControl w:val="0"/>
      <w:pBdr>
        <w:top w:val="nil"/>
        <w:left w:val="nil"/>
        <w:bottom w:val="nil"/>
        <w:right w:val="nil"/>
        <w:between w:val="nil"/>
      </w:pBdr>
      <w:ind w:right="172"/>
      <w:jc w:val="center"/>
      <w:outlineLvl w:val="0"/>
    </w:pPr>
    <w:rPr>
      <w:b/>
      <w:color w:val="000000"/>
      <w:sz w:val="22"/>
      <w:szCs w:val="22"/>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paragraph" w:styleId="Testofumetto">
    <w:name w:val="Balloon Text"/>
    <w:basedOn w:val="Normale"/>
    <w:link w:val="TestofumettoCarattere"/>
    <w:uiPriority w:val="99"/>
    <w:semiHidden/>
    <w:unhideWhenUsed/>
    <w:rsid w:val="00AE63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E63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pc060008@istruzione.it" TargetMode="External"/><Relationship Id="rId13"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hyperlink" Target="mailto:cspc060008@pec.istruzione.it" TargetMode="Externa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www.iosandemetrio.edu.it" TargetMode="External"/><Relationship Id="rId4" Type="http://schemas.openxmlformats.org/officeDocument/2006/relationships/footnotes" Target="footnotes.xml"/><Relationship Id="rId9" Type="http://schemas.openxmlformats.org/officeDocument/2006/relationships/hyperlink" Target="mailto:csic83200n@istruzione.it" TargetMode="Externa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4591</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Johna Taranto</dc:creator>
  <cp:lastModifiedBy>Teresa Johna Taranto</cp:lastModifiedBy>
  <cp:revision>2</cp:revision>
  <dcterms:created xsi:type="dcterms:W3CDTF">2022-11-10T14:05:00Z</dcterms:created>
  <dcterms:modified xsi:type="dcterms:W3CDTF">2022-11-10T14:05:00Z</dcterms:modified>
</cp:coreProperties>
</file>